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66"/>
        <w:tblW w:w="9918" w:type="dxa"/>
        <w:tblLook w:val="04A0" w:firstRow="1" w:lastRow="0" w:firstColumn="1" w:lastColumn="0" w:noHBand="0" w:noVBand="1"/>
      </w:tblPr>
      <w:tblGrid>
        <w:gridCol w:w="6825"/>
        <w:gridCol w:w="1546"/>
        <w:gridCol w:w="1547"/>
      </w:tblGrid>
      <w:tr w:rsidR="00FB4CFA" w:rsidRPr="00761BB1" w:rsidTr="00FB4CFA">
        <w:trPr>
          <w:cantSplit/>
          <w:trHeight w:val="799"/>
        </w:trPr>
        <w:tc>
          <w:tcPr>
            <w:tcW w:w="6825" w:type="dxa"/>
            <w:vAlign w:val="center"/>
          </w:tcPr>
          <w:p w:rsidR="00FB4CFA" w:rsidRPr="00FB4CFA" w:rsidRDefault="00FB4CFA" w:rsidP="00FB4CFA">
            <w:pPr>
              <w:jc w:val="center"/>
              <w:rPr>
                <w:rFonts w:ascii="Comic Sans MS" w:hAnsi="Comic Sans MS"/>
                <w:i/>
              </w:rPr>
            </w:pPr>
            <w:r w:rsidRPr="00FB4CFA">
              <w:rPr>
                <w:rFonts w:ascii="Comic Sans MS" w:hAnsi="Comic Sans MS"/>
                <w:i/>
                <w:sz w:val="24"/>
              </w:rPr>
              <w:t xml:space="preserve">Find and highlight examples of how the author has used the different tools from the toolkit </w:t>
            </w:r>
          </w:p>
        </w:tc>
        <w:tc>
          <w:tcPr>
            <w:tcW w:w="1546" w:type="dxa"/>
            <w:vAlign w:val="center"/>
          </w:tcPr>
          <w:p w:rsidR="00FB4CFA" w:rsidRPr="00FB4CFA" w:rsidRDefault="00FB4CFA" w:rsidP="00FB4CFA">
            <w:pPr>
              <w:jc w:val="center"/>
              <w:rPr>
                <w:rFonts w:ascii="Comic Sans MS" w:hAnsi="Comic Sans MS"/>
              </w:rPr>
            </w:pPr>
            <w:r w:rsidRPr="00FB4CFA">
              <w:rPr>
                <w:rFonts w:ascii="Comic Sans MS" w:hAnsi="Comic Sans MS"/>
                <w:sz w:val="20"/>
              </w:rPr>
              <w:t>Keep off the Tracks!</w:t>
            </w:r>
          </w:p>
        </w:tc>
        <w:tc>
          <w:tcPr>
            <w:tcW w:w="1547" w:type="dxa"/>
            <w:vAlign w:val="center"/>
          </w:tcPr>
          <w:p w:rsidR="00FB4CFA" w:rsidRPr="00FB4CFA" w:rsidRDefault="00FB4CFA" w:rsidP="00FB4CFA">
            <w:pPr>
              <w:jc w:val="center"/>
              <w:rPr>
                <w:rFonts w:ascii="Comic Sans MS" w:hAnsi="Comic Sans MS"/>
              </w:rPr>
            </w:pPr>
            <w:r w:rsidRPr="00FB4CFA">
              <w:rPr>
                <w:rFonts w:ascii="Comic Sans MS" w:hAnsi="Comic Sans MS"/>
              </w:rPr>
              <w:t>The Caravan</w:t>
            </w:r>
          </w:p>
        </w:tc>
      </w:tr>
      <w:tr w:rsidR="00FB4CFA" w:rsidRPr="00761BB1" w:rsidTr="00FB4CFA">
        <w:trPr>
          <w:cantSplit/>
          <w:trHeight w:val="777"/>
        </w:trPr>
        <w:tc>
          <w:tcPr>
            <w:tcW w:w="6825" w:type="dxa"/>
            <w:vAlign w:val="center"/>
          </w:tcPr>
          <w:p w:rsidR="00FB4CFA" w:rsidRPr="00352596" w:rsidRDefault="00FB4CFA" w:rsidP="00FB4CFA">
            <w:pPr>
              <w:rPr>
                <w:rFonts w:ascii="Comic Sans MS" w:hAnsi="Comic Sans MS"/>
              </w:rPr>
            </w:pPr>
            <w:r w:rsidRPr="00352596">
              <w:rPr>
                <w:rFonts w:ascii="Comic Sans MS" w:hAnsi="Comic Sans MS"/>
              </w:rPr>
              <w:t xml:space="preserve">Use </w:t>
            </w:r>
            <w:r w:rsidRPr="00AA6428">
              <w:rPr>
                <w:rFonts w:ascii="Comic Sans MS" w:hAnsi="Comic Sans MS"/>
                <w:b/>
              </w:rPr>
              <w:t>figurative language</w:t>
            </w:r>
            <w:r w:rsidRPr="00352596">
              <w:rPr>
                <w:rFonts w:ascii="Comic Sans MS" w:hAnsi="Comic Sans MS"/>
              </w:rPr>
              <w:t xml:space="preserve"> - personification, metaphor and simile</w:t>
            </w:r>
          </w:p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6" w:type="dxa"/>
          </w:tcPr>
          <w:p w:rsidR="00FB4CFA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7" w:type="dxa"/>
          </w:tcPr>
          <w:p w:rsidR="00FB4CFA" w:rsidRDefault="00FB4CFA" w:rsidP="00FB4CFA">
            <w:pPr>
              <w:rPr>
                <w:rFonts w:ascii="Comic Sans MS" w:hAnsi="Comic Sans MS"/>
              </w:rPr>
            </w:pPr>
          </w:p>
        </w:tc>
      </w:tr>
      <w:tr w:rsidR="00FB4CFA" w:rsidRPr="00761BB1" w:rsidTr="00FB4CFA">
        <w:trPr>
          <w:cantSplit/>
          <w:trHeight w:val="756"/>
        </w:trPr>
        <w:tc>
          <w:tcPr>
            <w:tcW w:w="6825" w:type="dxa"/>
            <w:vAlign w:val="center"/>
          </w:tcPr>
          <w:p w:rsidR="00FB4CFA" w:rsidRPr="00352596" w:rsidRDefault="00FB4CFA" w:rsidP="00FB4CFA">
            <w:pPr>
              <w:rPr>
                <w:rFonts w:ascii="Comic Sans MS" w:hAnsi="Comic Sans MS"/>
              </w:rPr>
            </w:pPr>
            <w:r w:rsidRPr="00352596">
              <w:rPr>
                <w:rFonts w:ascii="Comic Sans MS" w:hAnsi="Comic Sans MS"/>
              </w:rPr>
              <w:t xml:space="preserve">Pick out </w:t>
            </w:r>
            <w:r w:rsidRPr="00AA6428">
              <w:rPr>
                <w:rFonts w:ascii="Comic Sans MS" w:hAnsi="Comic Sans MS"/>
                <w:b/>
              </w:rPr>
              <w:t>unusual details</w:t>
            </w:r>
            <w:r w:rsidRPr="00352596">
              <w:rPr>
                <w:rFonts w:ascii="Comic Sans MS" w:hAnsi="Comic Sans MS"/>
              </w:rPr>
              <w:t xml:space="preserve"> to bring the setting/characters alive</w:t>
            </w:r>
          </w:p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6" w:type="dxa"/>
          </w:tcPr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7" w:type="dxa"/>
          </w:tcPr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</w:tr>
      <w:tr w:rsidR="00FB4CFA" w:rsidRPr="00761BB1" w:rsidTr="00FB4CFA">
        <w:trPr>
          <w:cantSplit/>
          <w:trHeight w:val="761"/>
        </w:trPr>
        <w:tc>
          <w:tcPr>
            <w:tcW w:w="6825" w:type="dxa"/>
            <w:vAlign w:val="center"/>
          </w:tcPr>
          <w:p w:rsidR="00FB4CFA" w:rsidRPr="00352596" w:rsidRDefault="00FB4CFA" w:rsidP="00FB4CFA">
            <w:pPr>
              <w:rPr>
                <w:rFonts w:ascii="Comic Sans MS" w:hAnsi="Comic Sans MS"/>
              </w:rPr>
            </w:pPr>
            <w:r w:rsidRPr="00352596">
              <w:rPr>
                <w:rFonts w:ascii="Comic Sans MS" w:hAnsi="Comic Sans MS"/>
              </w:rPr>
              <w:t xml:space="preserve">Use </w:t>
            </w:r>
            <w:r w:rsidRPr="00AA6428">
              <w:rPr>
                <w:rFonts w:ascii="Comic Sans MS" w:hAnsi="Comic Sans MS"/>
                <w:b/>
              </w:rPr>
              <w:t>detailed sentences of three</w:t>
            </w:r>
            <w:r w:rsidRPr="00352596">
              <w:rPr>
                <w:rFonts w:ascii="Comic Sans MS" w:hAnsi="Comic Sans MS"/>
              </w:rPr>
              <w:t xml:space="preserve"> to describe what can be seen, heard or touched</w:t>
            </w:r>
          </w:p>
          <w:p w:rsidR="00FB4CFA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6" w:type="dxa"/>
          </w:tcPr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7" w:type="dxa"/>
          </w:tcPr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</w:tr>
      <w:tr w:rsidR="00FB4CFA" w:rsidRPr="00761BB1" w:rsidTr="00FB4CFA">
        <w:trPr>
          <w:cantSplit/>
          <w:trHeight w:val="761"/>
        </w:trPr>
        <w:tc>
          <w:tcPr>
            <w:tcW w:w="6825" w:type="dxa"/>
            <w:vAlign w:val="center"/>
          </w:tcPr>
          <w:p w:rsidR="00FB4CFA" w:rsidRPr="00352596" w:rsidRDefault="00FB4CFA" w:rsidP="00FB4CFA">
            <w:pPr>
              <w:rPr>
                <w:rFonts w:ascii="Comic Sans MS" w:hAnsi="Comic Sans MS"/>
              </w:rPr>
            </w:pPr>
            <w:r w:rsidRPr="00352596">
              <w:rPr>
                <w:rFonts w:ascii="Comic Sans MS" w:hAnsi="Comic Sans MS"/>
              </w:rPr>
              <w:t xml:space="preserve">Show the setting </w:t>
            </w:r>
            <w:r w:rsidRPr="00AA6428">
              <w:rPr>
                <w:rFonts w:ascii="Comic Sans MS" w:hAnsi="Comic Sans MS"/>
                <w:b/>
              </w:rPr>
              <w:t>through the eyes</w:t>
            </w:r>
            <w:r w:rsidRPr="00352596">
              <w:rPr>
                <w:rFonts w:ascii="Comic Sans MS" w:hAnsi="Comic Sans MS"/>
              </w:rPr>
              <w:t xml:space="preserve"> of the characters - what do they see or do?</w:t>
            </w:r>
          </w:p>
          <w:p w:rsidR="00FB4CFA" w:rsidRPr="00352596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6" w:type="dxa"/>
          </w:tcPr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7" w:type="dxa"/>
          </w:tcPr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</w:tr>
      <w:tr w:rsidR="00FB4CFA" w:rsidRPr="00761BB1" w:rsidTr="00FB4CFA">
        <w:trPr>
          <w:cantSplit/>
          <w:trHeight w:val="761"/>
        </w:trPr>
        <w:tc>
          <w:tcPr>
            <w:tcW w:w="6825" w:type="dxa"/>
            <w:vAlign w:val="center"/>
          </w:tcPr>
          <w:p w:rsidR="00FB4CFA" w:rsidRPr="00352596" w:rsidRDefault="00FB4CFA" w:rsidP="00FB4CFA">
            <w:pPr>
              <w:rPr>
                <w:rFonts w:ascii="Comic Sans MS" w:hAnsi="Comic Sans MS"/>
              </w:rPr>
            </w:pPr>
            <w:r w:rsidRPr="00352596">
              <w:rPr>
                <w:rFonts w:ascii="Comic Sans MS" w:hAnsi="Comic Sans MS"/>
              </w:rPr>
              <w:t xml:space="preserve">Use </w:t>
            </w:r>
            <w:r w:rsidRPr="00AA6428">
              <w:rPr>
                <w:rFonts w:ascii="Comic Sans MS" w:hAnsi="Comic Sans MS"/>
                <w:b/>
              </w:rPr>
              <w:t>pathetic fallacy</w:t>
            </w:r>
            <w:r w:rsidRPr="00352596">
              <w:rPr>
                <w:rFonts w:ascii="Comic Sans MS" w:hAnsi="Comic Sans MS"/>
              </w:rPr>
              <w:t xml:space="preserve"> - the technique of reflecting the mood of the scene or character in the weather or surroundings</w:t>
            </w:r>
          </w:p>
          <w:p w:rsidR="00FB4CFA" w:rsidRPr="00352596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6" w:type="dxa"/>
          </w:tcPr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7" w:type="dxa"/>
          </w:tcPr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</w:tr>
      <w:tr w:rsidR="00FB4CFA" w:rsidRPr="00761BB1" w:rsidTr="00FB4CFA">
        <w:trPr>
          <w:cantSplit/>
          <w:trHeight w:val="761"/>
        </w:trPr>
        <w:tc>
          <w:tcPr>
            <w:tcW w:w="6825" w:type="dxa"/>
            <w:vAlign w:val="center"/>
          </w:tcPr>
          <w:p w:rsidR="00FB4CFA" w:rsidRPr="00352596" w:rsidRDefault="00FB4CFA" w:rsidP="00FB4CFA">
            <w:pPr>
              <w:rPr>
                <w:rFonts w:ascii="Comic Sans MS" w:hAnsi="Comic Sans MS"/>
              </w:rPr>
            </w:pPr>
            <w:r w:rsidRPr="00352596">
              <w:rPr>
                <w:rFonts w:ascii="Comic Sans MS" w:hAnsi="Comic Sans MS"/>
              </w:rPr>
              <w:t xml:space="preserve">Use the setting to </w:t>
            </w:r>
            <w:r w:rsidRPr="00AA6428">
              <w:rPr>
                <w:rFonts w:ascii="Comic Sans MS" w:hAnsi="Comic Sans MS"/>
                <w:b/>
              </w:rPr>
              <w:t>influence the characters</w:t>
            </w:r>
            <w:r w:rsidRPr="00352596">
              <w:rPr>
                <w:rFonts w:ascii="Comic Sans MS" w:hAnsi="Comic Sans MS"/>
              </w:rPr>
              <w:t xml:space="preserve"> - how does it make them feel?</w:t>
            </w:r>
          </w:p>
        </w:tc>
        <w:tc>
          <w:tcPr>
            <w:tcW w:w="1546" w:type="dxa"/>
          </w:tcPr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7" w:type="dxa"/>
          </w:tcPr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</w:tr>
    </w:tbl>
    <w:p w:rsidR="006C375E" w:rsidRPr="00FB4CFA" w:rsidRDefault="00FD77A9">
      <w:pPr>
        <w:rPr>
          <w:sz w:val="28"/>
        </w:rPr>
      </w:pPr>
      <w:r w:rsidRPr="00FB4CFA">
        <w:rPr>
          <w:sz w:val="28"/>
        </w:rPr>
        <w:t>L.O.</w:t>
      </w:r>
      <w:r w:rsidR="006C375E" w:rsidRPr="00FB4CFA">
        <w:rPr>
          <w:sz w:val="28"/>
        </w:rPr>
        <w:t xml:space="preserve"> </w:t>
      </w:r>
      <w:r w:rsidRPr="00FB4CFA">
        <w:rPr>
          <w:sz w:val="28"/>
        </w:rPr>
        <w:t>I</w:t>
      </w:r>
      <w:r w:rsidR="00352596" w:rsidRPr="00FB4CFA">
        <w:rPr>
          <w:sz w:val="28"/>
        </w:rPr>
        <w:t>dentify features from the</w:t>
      </w:r>
      <w:r w:rsidRPr="00FB4CFA">
        <w:rPr>
          <w:sz w:val="28"/>
        </w:rPr>
        <w:t xml:space="preserve"> </w:t>
      </w:r>
      <w:r w:rsidR="00FB4CFA" w:rsidRPr="00FB4CFA">
        <w:rPr>
          <w:sz w:val="28"/>
        </w:rPr>
        <w:t>‘</w:t>
      </w:r>
      <w:r w:rsidRPr="00FB4CFA">
        <w:rPr>
          <w:sz w:val="28"/>
        </w:rPr>
        <w:t>Setting</w:t>
      </w:r>
      <w:r w:rsidR="00FB4CFA" w:rsidRPr="00FB4CFA">
        <w:rPr>
          <w:sz w:val="28"/>
        </w:rPr>
        <w:t>s’</w:t>
      </w:r>
      <w:r w:rsidR="00352596" w:rsidRPr="00FB4CFA">
        <w:rPr>
          <w:sz w:val="28"/>
        </w:rPr>
        <w:t xml:space="preserve"> </w:t>
      </w:r>
      <w:r w:rsidR="002664B2" w:rsidRPr="00FB4CFA">
        <w:rPr>
          <w:sz w:val="28"/>
        </w:rPr>
        <w:t xml:space="preserve">writer’s </w:t>
      </w:r>
      <w:r w:rsidR="00352596" w:rsidRPr="00FB4CFA">
        <w:rPr>
          <w:sz w:val="28"/>
        </w:rPr>
        <w:t>toolkit</w:t>
      </w:r>
    </w:p>
    <w:p w:rsidR="00AA4AFE" w:rsidRDefault="00AA4AFE">
      <w:pPr>
        <w:rPr>
          <w:b/>
          <w:sz w:val="28"/>
        </w:rPr>
      </w:pPr>
    </w:p>
    <w:p w:rsidR="00FB4CFA" w:rsidRDefault="00FB4CFA">
      <w:pPr>
        <w:rPr>
          <w:b/>
          <w:sz w:val="28"/>
        </w:rPr>
      </w:pPr>
    </w:p>
    <w:p w:rsidR="00FB4CFA" w:rsidRPr="00FB4CFA" w:rsidRDefault="00FB4CFA" w:rsidP="00FB4CFA">
      <w:pPr>
        <w:rPr>
          <w:sz w:val="28"/>
        </w:rPr>
      </w:pPr>
      <w:r w:rsidRPr="00FB4CFA">
        <w:rPr>
          <w:sz w:val="28"/>
        </w:rPr>
        <w:t>L.O. Identify features from the ‘Settings’ writer’s toolkit</w:t>
      </w:r>
    </w:p>
    <w:tbl>
      <w:tblPr>
        <w:tblStyle w:val="TableGrid"/>
        <w:tblpPr w:leftFromText="180" w:rightFromText="180" w:vertAnchor="page" w:horzAnchor="margin" w:tblpY="9239"/>
        <w:tblW w:w="9918" w:type="dxa"/>
        <w:tblLook w:val="04A0" w:firstRow="1" w:lastRow="0" w:firstColumn="1" w:lastColumn="0" w:noHBand="0" w:noVBand="1"/>
      </w:tblPr>
      <w:tblGrid>
        <w:gridCol w:w="6825"/>
        <w:gridCol w:w="1546"/>
        <w:gridCol w:w="1547"/>
      </w:tblGrid>
      <w:tr w:rsidR="00FB4CFA" w:rsidRPr="00761BB1" w:rsidTr="00FB4CFA">
        <w:trPr>
          <w:cantSplit/>
          <w:trHeight w:val="799"/>
        </w:trPr>
        <w:tc>
          <w:tcPr>
            <w:tcW w:w="6825" w:type="dxa"/>
            <w:vAlign w:val="center"/>
          </w:tcPr>
          <w:p w:rsidR="00FB4CFA" w:rsidRPr="00FB4CFA" w:rsidRDefault="00FB4CFA" w:rsidP="00FB4CFA">
            <w:pPr>
              <w:jc w:val="center"/>
              <w:rPr>
                <w:rFonts w:ascii="Comic Sans MS" w:hAnsi="Comic Sans MS"/>
                <w:i/>
              </w:rPr>
            </w:pPr>
            <w:bookmarkStart w:id="0" w:name="_GoBack"/>
            <w:bookmarkEnd w:id="0"/>
            <w:r w:rsidRPr="00FB4CFA">
              <w:rPr>
                <w:rFonts w:ascii="Comic Sans MS" w:hAnsi="Comic Sans MS"/>
                <w:i/>
                <w:sz w:val="24"/>
              </w:rPr>
              <w:t xml:space="preserve">Find and highlight examples of how the author has used the different tools from the toolkit </w:t>
            </w:r>
          </w:p>
        </w:tc>
        <w:tc>
          <w:tcPr>
            <w:tcW w:w="1546" w:type="dxa"/>
            <w:vAlign w:val="center"/>
          </w:tcPr>
          <w:p w:rsidR="00FB4CFA" w:rsidRPr="00FB4CFA" w:rsidRDefault="00FB4CFA" w:rsidP="00FB4CFA">
            <w:pPr>
              <w:jc w:val="center"/>
              <w:rPr>
                <w:rFonts w:ascii="Comic Sans MS" w:hAnsi="Comic Sans MS"/>
              </w:rPr>
            </w:pPr>
            <w:r w:rsidRPr="00FB4CFA">
              <w:rPr>
                <w:rFonts w:ascii="Comic Sans MS" w:hAnsi="Comic Sans MS"/>
                <w:sz w:val="20"/>
              </w:rPr>
              <w:t>Keep off the Tracks!</w:t>
            </w:r>
          </w:p>
        </w:tc>
        <w:tc>
          <w:tcPr>
            <w:tcW w:w="1547" w:type="dxa"/>
            <w:vAlign w:val="center"/>
          </w:tcPr>
          <w:p w:rsidR="00FB4CFA" w:rsidRPr="00FB4CFA" w:rsidRDefault="00FB4CFA" w:rsidP="00FB4CFA">
            <w:pPr>
              <w:jc w:val="center"/>
              <w:rPr>
                <w:rFonts w:ascii="Comic Sans MS" w:hAnsi="Comic Sans MS"/>
              </w:rPr>
            </w:pPr>
            <w:r w:rsidRPr="00FB4CFA">
              <w:rPr>
                <w:rFonts w:ascii="Comic Sans MS" w:hAnsi="Comic Sans MS"/>
              </w:rPr>
              <w:t>The Caravan</w:t>
            </w:r>
          </w:p>
        </w:tc>
      </w:tr>
      <w:tr w:rsidR="00FB4CFA" w:rsidRPr="00761BB1" w:rsidTr="00FB4CFA">
        <w:trPr>
          <w:cantSplit/>
          <w:trHeight w:val="777"/>
        </w:trPr>
        <w:tc>
          <w:tcPr>
            <w:tcW w:w="6825" w:type="dxa"/>
            <w:vAlign w:val="center"/>
          </w:tcPr>
          <w:p w:rsidR="00FB4CFA" w:rsidRPr="00352596" w:rsidRDefault="00FB4CFA" w:rsidP="00FB4CFA">
            <w:pPr>
              <w:rPr>
                <w:rFonts w:ascii="Comic Sans MS" w:hAnsi="Comic Sans MS"/>
              </w:rPr>
            </w:pPr>
            <w:r w:rsidRPr="00352596">
              <w:rPr>
                <w:rFonts w:ascii="Comic Sans MS" w:hAnsi="Comic Sans MS"/>
              </w:rPr>
              <w:t xml:space="preserve">Use </w:t>
            </w:r>
            <w:r w:rsidRPr="00AA6428">
              <w:rPr>
                <w:rFonts w:ascii="Comic Sans MS" w:hAnsi="Comic Sans MS"/>
                <w:b/>
              </w:rPr>
              <w:t>figurative language</w:t>
            </w:r>
            <w:r w:rsidRPr="00352596">
              <w:rPr>
                <w:rFonts w:ascii="Comic Sans MS" w:hAnsi="Comic Sans MS"/>
              </w:rPr>
              <w:t xml:space="preserve"> - personification, metaphor and simile</w:t>
            </w:r>
          </w:p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6" w:type="dxa"/>
          </w:tcPr>
          <w:p w:rsidR="00FB4CFA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7" w:type="dxa"/>
          </w:tcPr>
          <w:p w:rsidR="00FB4CFA" w:rsidRDefault="00FB4CFA" w:rsidP="00FB4CFA">
            <w:pPr>
              <w:rPr>
                <w:rFonts w:ascii="Comic Sans MS" w:hAnsi="Comic Sans MS"/>
              </w:rPr>
            </w:pPr>
          </w:p>
        </w:tc>
      </w:tr>
      <w:tr w:rsidR="00FB4CFA" w:rsidRPr="00761BB1" w:rsidTr="00FB4CFA">
        <w:trPr>
          <w:cantSplit/>
          <w:trHeight w:val="756"/>
        </w:trPr>
        <w:tc>
          <w:tcPr>
            <w:tcW w:w="6825" w:type="dxa"/>
            <w:vAlign w:val="center"/>
          </w:tcPr>
          <w:p w:rsidR="00FB4CFA" w:rsidRPr="00352596" w:rsidRDefault="00FB4CFA" w:rsidP="00FB4CFA">
            <w:pPr>
              <w:rPr>
                <w:rFonts w:ascii="Comic Sans MS" w:hAnsi="Comic Sans MS"/>
              </w:rPr>
            </w:pPr>
            <w:r w:rsidRPr="00352596">
              <w:rPr>
                <w:rFonts w:ascii="Comic Sans MS" w:hAnsi="Comic Sans MS"/>
              </w:rPr>
              <w:t xml:space="preserve">Pick out </w:t>
            </w:r>
            <w:r w:rsidRPr="00AA6428">
              <w:rPr>
                <w:rFonts w:ascii="Comic Sans MS" w:hAnsi="Comic Sans MS"/>
                <w:b/>
              </w:rPr>
              <w:t>unusual details</w:t>
            </w:r>
            <w:r w:rsidRPr="00352596">
              <w:rPr>
                <w:rFonts w:ascii="Comic Sans MS" w:hAnsi="Comic Sans MS"/>
              </w:rPr>
              <w:t xml:space="preserve"> to bring the setting/characters alive</w:t>
            </w:r>
          </w:p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6" w:type="dxa"/>
          </w:tcPr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7" w:type="dxa"/>
          </w:tcPr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</w:tr>
      <w:tr w:rsidR="00FB4CFA" w:rsidRPr="00761BB1" w:rsidTr="00FB4CFA">
        <w:trPr>
          <w:cantSplit/>
          <w:trHeight w:val="761"/>
        </w:trPr>
        <w:tc>
          <w:tcPr>
            <w:tcW w:w="6825" w:type="dxa"/>
            <w:vAlign w:val="center"/>
          </w:tcPr>
          <w:p w:rsidR="00FB4CFA" w:rsidRPr="00352596" w:rsidRDefault="00FB4CFA" w:rsidP="00FB4CFA">
            <w:pPr>
              <w:rPr>
                <w:rFonts w:ascii="Comic Sans MS" w:hAnsi="Comic Sans MS"/>
              </w:rPr>
            </w:pPr>
            <w:r w:rsidRPr="00352596">
              <w:rPr>
                <w:rFonts w:ascii="Comic Sans MS" w:hAnsi="Comic Sans MS"/>
              </w:rPr>
              <w:t xml:space="preserve">Use </w:t>
            </w:r>
            <w:r w:rsidRPr="00AA6428">
              <w:rPr>
                <w:rFonts w:ascii="Comic Sans MS" w:hAnsi="Comic Sans MS"/>
                <w:b/>
              </w:rPr>
              <w:t>detailed sentences of three</w:t>
            </w:r>
            <w:r w:rsidRPr="00352596">
              <w:rPr>
                <w:rFonts w:ascii="Comic Sans MS" w:hAnsi="Comic Sans MS"/>
              </w:rPr>
              <w:t xml:space="preserve"> to describe what can be seen, heard or touched</w:t>
            </w:r>
          </w:p>
          <w:p w:rsidR="00FB4CFA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6" w:type="dxa"/>
          </w:tcPr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7" w:type="dxa"/>
          </w:tcPr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</w:tr>
      <w:tr w:rsidR="00FB4CFA" w:rsidRPr="00761BB1" w:rsidTr="00FB4CFA">
        <w:trPr>
          <w:cantSplit/>
          <w:trHeight w:val="761"/>
        </w:trPr>
        <w:tc>
          <w:tcPr>
            <w:tcW w:w="6825" w:type="dxa"/>
            <w:vAlign w:val="center"/>
          </w:tcPr>
          <w:p w:rsidR="00FB4CFA" w:rsidRPr="00352596" w:rsidRDefault="00FB4CFA" w:rsidP="00FB4CFA">
            <w:pPr>
              <w:rPr>
                <w:rFonts w:ascii="Comic Sans MS" w:hAnsi="Comic Sans MS"/>
              </w:rPr>
            </w:pPr>
            <w:r w:rsidRPr="00352596">
              <w:rPr>
                <w:rFonts w:ascii="Comic Sans MS" w:hAnsi="Comic Sans MS"/>
              </w:rPr>
              <w:t xml:space="preserve">Show the setting </w:t>
            </w:r>
            <w:r w:rsidRPr="00AA6428">
              <w:rPr>
                <w:rFonts w:ascii="Comic Sans MS" w:hAnsi="Comic Sans MS"/>
                <w:b/>
              </w:rPr>
              <w:t>through the eyes</w:t>
            </w:r>
            <w:r w:rsidRPr="00352596">
              <w:rPr>
                <w:rFonts w:ascii="Comic Sans MS" w:hAnsi="Comic Sans MS"/>
              </w:rPr>
              <w:t xml:space="preserve"> of the characters - what do they see or do?</w:t>
            </w:r>
          </w:p>
          <w:p w:rsidR="00FB4CFA" w:rsidRPr="00352596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6" w:type="dxa"/>
          </w:tcPr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7" w:type="dxa"/>
          </w:tcPr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</w:tr>
      <w:tr w:rsidR="00FB4CFA" w:rsidRPr="00761BB1" w:rsidTr="00FB4CFA">
        <w:trPr>
          <w:cantSplit/>
          <w:trHeight w:val="761"/>
        </w:trPr>
        <w:tc>
          <w:tcPr>
            <w:tcW w:w="6825" w:type="dxa"/>
            <w:vAlign w:val="center"/>
          </w:tcPr>
          <w:p w:rsidR="00FB4CFA" w:rsidRPr="00352596" w:rsidRDefault="00FB4CFA" w:rsidP="00FB4CFA">
            <w:pPr>
              <w:rPr>
                <w:rFonts w:ascii="Comic Sans MS" w:hAnsi="Comic Sans MS"/>
              </w:rPr>
            </w:pPr>
            <w:r w:rsidRPr="00352596">
              <w:rPr>
                <w:rFonts w:ascii="Comic Sans MS" w:hAnsi="Comic Sans MS"/>
              </w:rPr>
              <w:t xml:space="preserve">Use </w:t>
            </w:r>
            <w:r w:rsidRPr="00AA6428">
              <w:rPr>
                <w:rFonts w:ascii="Comic Sans MS" w:hAnsi="Comic Sans MS"/>
                <w:b/>
              </w:rPr>
              <w:t>pathetic fallacy</w:t>
            </w:r>
            <w:r w:rsidRPr="00352596">
              <w:rPr>
                <w:rFonts w:ascii="Comic Sans MS" w:hAnsi="Comic Sans MS"/>
              </w:rPr>
              <w:t xml:space="preserve"> - the technique of reflecting the mood of the scene or character in the weather or surroundings</w:t>
            </w:r>
          </w:p>
          <w:p w:rsidR="00FB4CFA" w:rsidRPr="00352596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6" w:type="dxa"/>
          </w:tcPr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7" w:type="dxa"/>
          </w:tcPr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</w:tr>
      <w:tr w:rsidR="00FB4CFA" w:rsidRPr="00761BB1" w:rsidTr="00FB4CFA">
        <w:trPr>
          <w:cantSplit/>
          <w:trHeight w:val="761"/>
        </w:trPr>
        <w:tc>
          <w:tcPr>
            <w:tcW w:w="6825" w:type="dxa"/>
            <w:vAlign w:val="center"/>
          </w:tcPr>
          <w:p w:rsidR="00FB4CFA" w:rsidRPr="00352596" w:rsidRDefault="00FB4CFA" w:rsidP="00FB4CFA">
            <w:pPr>
              <w:rPr>
                <w:rFonts w:ascii="Comic Sans MS" w:hAnsi="Comic Sans MS"/>
              </w:rPr>
            </w:pPr>
            <w:r w:rsidRPr="00352596">
              <w:rPr>
                <w:rFonts w:ascii="Comic Sans MS" w:hAnsi="Comic Sans MS"/>
              </w:rPr>
              <w:t xml:space="preserve">Use the setting to </w:t>
            </w:r>
            <w:r w:rsidRPr="00AA6428">
              <w:rPr>
                <w:rFonts w:ascii="Comic Sans MS" w:hAnsi="Comic Sans MS"/>
                <w:b/>
              </w:rPr>
              <w:t>influence the characters</w:t>
            </w:r>
            <w:r w:rsidRPr="00352596">
              <w:rPr>
                <w:rFonts w:ascii="Comic Sans MS" w:hAnsi="Comic Sans MS"/>
              </w:rPr>
              <w:t xml:space="preserve"> - how does it make them feel?</w:t>
            </w:r>
          </w:p>
        </w:tc>
        <w:tc>
          <w:tcPr>
            <w:tcW w:w="1546" w:type="dxa"/>
          </w:tcPr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  <w:tc>
          <w:tcPr>
            <w:tcW w:w="1547" w:type="dxa"/>
          </w:tcPr>
          <w:p w:rsidR="00FB4CFA" w:rsidRPr="00761BB1" w:rsidRDefault="00FB4CFA" w:rsidP="00FB4CFA">
            <w:pPr>
              <w:rPr>
                <w:rFonts w:ascii="Comic Sans MS" w:hAnsi="Comic Sans MS"/>
              </w:rPr>
            </w:pPr>
          </w:p>
        </w:tc>
      </w:tr>
    </w:tbl>
    <w:p w:rsidR="00AA4AFE" w:rsidRPr="006C375E" w:rsidRDefault="00AA4AFE">
      <w:pPr>
        <w:rPr>
          <w:b/>
          <w:sz w:val="28"/>
        </w:rPr>
      </w:pPr>
    </w:p>
    <w:sectPr w:rsidR="00AA4AFE" w:rsidRPr="006C375E" w:rsidSect="006C3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8F9" w:rsidRDefault="00C758F9" w:rsidP="00395E75">
      <w:pPr>
        <w:spacing w:after="0" w:line="240" w:lineRule="auto"/>
      </w:pPr>
      <w:r>
        <w:separator/>
      </w:r>
    </w:p>
  </w:endnote>
  <w:endnote w:type="continuationSeparator" w:id="0">
    <w:p w:rsidR="00C758F9" w:rsidRDefault="00C758F9" w:rsidP="0039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8F9" w:rsidRDefault="00C758F9" w:rsidP="00395E75">
      <w:pPr>
        <w:spacing w:after="0" w:line="240" w:lineRule="auto"/>
      </w:pPr>
      <w:r>
        <w:separator/>
      </w:r>
    </w:p>
  </w:footnote>
  <w:footnote w:type="continuationSeparator" w:id="0">
    <w:p w:rsidR="00C758F9" w:rsidRDefault="00C758F9" w:rsidP="00395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5E"/>
    <w:rsid w:val="001E26D5"/>
    <w:rsid w:val="002664B2"/>
    <w:rsid w:val="00352596"/>
    <w:rsid w:val="00362CE0"/>
    <w:rsid w:val="00395E75"/>
    <w:rsid w:val="003D25C7"/>
    <w:rsid w:val="006C375E"/>
    <w:rsid w:val="00766496"/>
    <w:rsid w:val="007C3224"/>
    <w:rsid w:val="00AA4AFE"/>
    <w:rsid w:val="00AA6428"/>
    <w:rsid w:val="00B8119A"/>
    <w:rsid w:val="00C66CD8"/>
    <w:rsid w:val="00C758F9"/>
    <w:rsid w:val="00FB4CFA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8E75"/>
  <w15:chartTrackingRefBased/>
  <w15:docId w15:val="{B0F86EF9-14BC-4366-BFD6-50FC9E53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E75"/>
  </w:style>
  <w:style w:type="paragraph" w:styleId="Footer">
    <w:name w:val="footer"/>
    <w:basedOn w:val="Normal"/>
    <w:link w:val="FooterChar"/>
    <w:uiPriority w:val="99"/>
    <w:unhideWhenUsed/>
    <w:rsid w:val="0039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2</cp:revision>
  <dcterms:created xsi:type="dcterms:W3CDTF">2021-03-04T11:04:00Z</dcterms:created>
  <dcterms:modified xsi:type="dcterms:W3CDTF">2021-03-04T11:04:00Z</dcterms:modified>
</cp:coreProperties>
</file>